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Зарегистрировано в Минюсте России 18 февраля 2013 г. N 27145</w:t>
      </w:r>
    </w:p>
    <w:p w:rsidR="00ED3345" w:rsidRDefault="00ED3345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ЗДРАВООХРАНЕНИЯ РОССИЙСКОЙ ФЕДЕРАЦИИ</w:t>
      </w: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24 декабря 2012 г. N 1380н</w:t>
      </w: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СТАНДАРТА</w:t>
      </w: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СПЕЦИАЛИЗИРОВАННОЙ МЕДИЦИНСКОЙ ПОМОЩИ ДЕТЯМ ПРИ ХРОНИЧЕСКОЙ</w:t>
      </w: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БАКТЕРИАЛЬНОЙ ИНФЕКЦИИ</w:t>
      </w: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со </w:t>
      </w:r>
      <w:hyperlink r:id="rId4" w:history="1">
        <w:r>
          <w:rPr>
            <w:rFonts w:ascii="Calibri" w:hAnsi="Calibri" w:cs="Calibri"/>
            <w:color w:val="0000FF"/>
          </w:rPr>
          <w:t>статьей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 приказываю:</w:t>
      </w: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Утвердить </w:t>
      </w:r>
      <w:hyperlink w:anchor="Par28" w:history="1">
        <w:r>
          <w:rPr>
            <w:rFonts w:ascii="Calibri" w:hAnsi="Calibri" w:cs="Calibri"/>
            <w:color w:val="0000FF"/>
          </w:rPr>
          <w:t>стандарт</w:t>
        </w:r>
      </w:hyperlink>
      <w:r>
        <w:rPr>
          <w:rFonts w:ascii="Calibri" w:hAnsi="Calibri" w:cs="Calibri"/>
        </w:rPr>
        <w:t xml:space="preserve"> специализированной медицинской помощи детям при хронической бактериальной инфекции согласно приложению.</w:t>
      </w: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В.И.СКВОРЦОВА</w:t>
      </w: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</w:t>
      </w: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Министерства здравоохранения</w:t>
      </w: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24 декабря 2012 г. N 1380н</w:t>
      </w: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0" w:name="Par28"/>
      <w:bookmarkEnd w:id="0"/>
      <w:r>
        <w:rPr>
          <w:rFonts w:ascii="Calibri" w:hAnsi="Calibri" w:cs="Calibri"/>
          <w:b/>
          <w:bCs/>
        </w:rPr>
        <w:t>СТАНДАРТ</w:t>
      </w: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СПЕЦИАЛИЗИРОВАННОЙ МЕДИЦИНСКОЙ ПОМОЩИ ДЕТЯМ ПРИ ХРОНИЧЕСКОЙ</w:t>
      </w: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БАКТЕРИАЛЬНОЙ ИНФЕКЦИИ</w:t>
      </w: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Категория возрастная: дети</w:t>
      </w: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Пол: любой</w:t>
      </w: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Фаза: хроническая</w:t>
      </w: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Стадия: обострение</w:t>
      </w: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Осложнения: вне зависимости от осложнений</w:t>
      </w: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Вид медицинской помощи: специализированная медицинская помощь</w:t>
      </w: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Условия оказания медицинской помощи: в дневном стационаре</w:t>
      </w: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Форма оказания медицинской помощи: плановая</w:t>
      </w: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Средние сроки лечения (количество дней): 15</w:t>
      </w: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D3345" w:rsidRDefault="00ED334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Код по </w:t>
      </w:r>
      <w:hyperlink r:id="rId5" w:history="1">
        <w:r>
          <w:rPr>
            <w:rFonts w:ascii="Courier New" w:hAnsi="Courier New" w:cs="Courier New"/>
            <w:color w:val="0000FF"/>
            <w:sz w:val="20"/>
            <w:szCs w:val="20"/>
          </w:rPr>
          <w:t>МКБ</w:t>
        </w:r>
      </w:hyperlink>
      <w:r>
        <w:rPr>
          <w:rFonts w:ascii="Courier New" w:hAnsi="Courier New" w:cs="Courier New"/>
          <w:sz w:val="20"/>
          <w:szCs w:val="20"/>
        </w:rPr>
        <w:t xml:space="preserve"> X </w:t>
      </w:r>
      <w:hyperlink w:anchor="Par376" w:history="1">
        <w:r>
          <w:rPr>
            <w:rFonts w:ascii="Courier New" w:hAnsi="Courier New" w:cs="Courier New"/>
            <w:color w:val="0000FF"/>
            <w:sz w:val="20"/>
            <w:szCs w:val="20"/>
          </w:rPr>
          <w:t>&lt;*&gt;</w:t>
        </w:r>
      </w:hyperlink>
      <w:r>
        <w:rPr>
          <w:rFonts w:ascii="Courier New" w:hAnsi="Courier New" w:cs="Courier New"/>
          <w:sz w:val="20"/>
          <w:szCs w:val="20"/>
        </w:rPr>
        <w:t xml:space="preserve">           A49.3   Инфекция, вызванная микоплазмой,</w:t>
      </w:r>
    </w:p>
    <w:p w:rsidR="00ED3345" w:rsidRDefault="00ED334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Нозологические единицы             неуточненная</w:t>
      </w:r>
    </w:p>
    <w:p w:rsidR="00ED3345" w:rsidRDefault="00ED334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A56.4   Хламидийный фарингит</w:t>
      </w:r>
    </w:p>
    <w:p w:rsidR="00ED3345" w:rsidRDefault="00ED334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A70     Инфекция, вызываемая Chlamydia</w:t>
      </w:r>
    </w:p>
    <w:p w:rsidR="00ED3345" w:rsidRDefault="00ED334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psittaci</w:t>
      </w:r>
    </w:p>
    <w:p w:rsidR="00ED3345" w:rsidRDefault="00ED334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A74.0+  Хламидийный конъюнктивит (H13.1)</w:t>
      </w:r>
    </w:p>
    <w:p w:rsidR="00ED3345" w:rsidRDefault="00ED334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A74.8   Другие хламидийные болезни</w:t>
      </w:r>
    </w:p>
    <w:p w:rsidR="00ED3345" w:rsidRDefault="00ED334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A74.9   Хламидийная инфекция неуточненная</w:t>
      </w:r>
    </w:p>
    <w:p w:rsidR="00ED3345" w:rsidRDefault="00ED334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B96.0   Mycoplasma pneumoniae [M.pneumoniae]</w:t>
      </w:r>
    </w:p>
    <w:p w:rsidR="00ED3345" w:rsidRDefault="00ED334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как причина болезней,</w:t>
      </w:r>
    </w:p>
    <w:p w:rsidR="00ED3345" w:rsidRDefault="00ED334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классифицированных в других рубриках</w:t>
      </w:r>
    </w:p>
    <w:p w:rsidR="00ED3345" w:rsidRDefault="00ED334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J15.7   Пневмония, вызванная Mycoplasma</w:t>
      </w:r>
    </w:p>
    <w:p w:rsidR="00ED3345" w:rsidRDefault="00ED334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pneumoniae</w:t>
      </w:r>
    </w:p>
    <w:p w:rsidR="00ED3345" w:rsidRDefault="00ED334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J16.0   Пневмония, вызванная хламидиями</w:t>
      </w:r>
    </w:p>
    <w:p w:rsidR="00ED3345" w:rsidRDefault="00ED334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J20.0   Острый бронхит, вызванный Mycoplasma</w:t>
      </w:r>
    </w:p>
    <w:p w:rsidR="00ED3345" w:rsidRDefault="00ED334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pneumoniae</w:t>
      </w: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1. Медицинские мероприятия для диагностики заболевания, состояния</w:t>
      </w: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040"/>
        <w:gridCol w:w="3480"/>
        <w:gridCol w:w="1920"/>
        <w:gridCol w:w="1920"/>
      </w:tblGrid>
      <w:tr w:rsidR="00ED334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врача-специалиста                         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предоставления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hyperlink w:anchor="Par89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применения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B01.014.001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инфекциониста первичный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B01.023.001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невролога первичный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B01.028.001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оториноларинголога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B01.029.001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офтальмолога первичный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</w:tbl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89"/>
      <w:bookmarkEnd w:id="1"/>
      <w:r>
        <w:rPr>
          <w:rFonts w:ascii="Calibri" w:hAnsi="Calibri" w:cs="Calibri"/>
        </w:rPr>
        <w:t>&lt;1&gt;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040"/>
        <w:gridCol w:w="3480"/>
        <w:gridCol w:w="1920"/>
        <w:gridCol w:w="1920"/>
      </w:tblGrid>
      <w:tr w:rsidR="00ED334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предоставления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применения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A08.30.004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Иммуноцитохимическое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материала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A09.26.004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слезы на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наличие хламидий (Chlamydia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trachomatis)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A12.05.056.001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Идентификация генов методом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флюоресцентной гибридизации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in situ (FISH)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A12.05.056.002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Идентификация генов методом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полимеразной цепной реакции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A26.05.012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Молекулярно-биологическое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крови на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хламидии (Chlamydia spp.)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A26.06.015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Определение антител классов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A, M, G (IgA, IgM, IgG) к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хламидиям (Chlamidia spp.)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крови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A26.06.016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Определение антител классов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A, M, G (IgA, IgM, IgG) к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хламидии пневмонии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(Chlamidia pneumoniae) в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0,7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A26.06.017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Определение антител классов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A, M, G (IgA, IgM, IgG) к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хламидии птичьей (Chlamidia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psitaci) в крови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A26.06.018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Определение антител классов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A, M, G (IgA, IgM, IgG) к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хламидии трахоматис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(Chlamydia trachomatis) в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A26.06.057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Определение антител классов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M, G (IgM, IgG) к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микоплазме пневмонии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(Mycoplasma pneumoniae) в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A26.08.005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слизи с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миндалин и задней стенки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глотки на аэробные и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факультативно-анаэробные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микроорганизмы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A26.09.006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Микробиологическое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мокроты на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микоплазму (Mycoplasma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pneumoniae)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A26.09.007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Микробиологическое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бронхоальвеолярной лаважной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жидкости на микоплазму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(Mycoplasma pneumoniae)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A26.09.016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Микробиологическое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мокроты на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хламидии (Chlamidia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pneumoniae)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A26.26.007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Молекулярно-биологическое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отделяемого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конъюнктивы на хламидии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(Chlamidia trachomatis)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A26.30.004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чувствительности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микроорганизмов к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антибиотикам и другим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лекарственным препаратам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B03.016.003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(клинический) анализ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развернутый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B03.016.004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биохимический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общетерапевтический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B03.016.006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мочи общий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</w:tbl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040"/>
        <w:gridCol w:w="3480"/>
        <w:gridCol w:w="1920"/>
        <w:gridCol w:w="1920"/>
      </w:tblGrid>
      <w:tr w:rsidR="00ED334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Инструментальные методы исследования                                   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предоставления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применения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A04.16.001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Ультразвуковое исследование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органов брюшной полости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(комплексное)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A06.08.003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придаточных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пазух носа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A06.09.007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легких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</w:tbl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2. Медицинские услуги для лечения заболевания, состояния и контроля за лечением</w:t>
      </w: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040"/>
        <w:gridCol w:w="3480"/>
        <w:gridCol w:w="2040"/>
        <w:gridCol w:w="1800"/>
      </w:tblGrid>
      <w:tr w:rsidR="00ED334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и наблюдение врача-специалиста            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B01.014.002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инфекциониста повторный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14         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B01.028.002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оториноларинголога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повторный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0,6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B01.029.002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офтальмолога повторный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040"/>
        <w:gridCol w:w="3480"/>
        <w:gridCol w:w="2040"/>
        <w:gridCol w:w="1800"/>
      </w:tblGrid>
      <w:tr w:rsidR="00ED334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B03.016.003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(клинический) анализ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развернутый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B03.016.004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биохимический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общетерапевтический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B03.016.006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мочи общий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040"/>
        <w:gridCol w:w="3480"/>
        <w:gridCol w:w="2040"/>
        <w:gridCol w:w="1800"/>
      </w:tblGrid>
      <w:tr w:rsidR="00ED334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Инструментальные методы исследования                                   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A04.16.001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Ультразвуковое исследование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органов брюшной полости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(комплексное)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A06.08.003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придаточных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пазух носа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A06.09.007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легких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040"/>
        <w:gridCol w:w="3480"/>
        <w:gridCol w:w="2040"/>
        <w:gridCol w:w="1800"/>
      </w:tblGrid>
      <w:tr w:rsidR="00ED334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Хирургические, эндоскопические, эндоваскулярные и другие методы лечения,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требующие анестезиологического и/или реаниматологического сопровождения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A03.09.001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Бронхоскопия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B01.003.004.011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Сочетанная анестезия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040"/>
        <w:gridCol w:w="3480"/>
        <w:gridCol w:w="2040"/>
        <w:gridCol w:w="1800"/>
      </w:tblGrid>
      <w:tr w:rsidR="00ED334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Немедикаментозные методы профилактики, лечения и медицинской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реабилитации                                                           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A17.09.003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Воздействие с помощью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галакамеры при заболеваниях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нижних дыхательных путей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8          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A17.09.003.001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Галоингаляционная терапия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при заболеваниях нижних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дыхательных путей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            </w:t>
            </w:r>
          </w:p>
        </w:tc>
      </w:tr>
    </w:tbl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3. 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72"/>
        <w:gridCol w:w="1824"/>
        <w:gridCol w:w="2688"/>
        <w:gridCol w:w="1536"/>
        <w:gridCol w:w="1056"/>
        <w:gridCol w:w="672"/>
        <w:gridCol w:w="768"/>
      </w:tblGrid>
      <w:tr w:rsidR="00ED3345">
        <w:tblPrEx>
          <w:tblCellMar>
            <w:top w:w="0" w:type="dxa"/>
            <w:bottom w:w="0" w:type="dxa"/>
          </w:tblCellMar>
        </w:tblPrEx>
        <w:trPr>
          <w:trHeight w:val="640"/>
          <w:tblCellSpacing w:w="5" w:type="nil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Код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Анатомо-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терапевтическо-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химическая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классификация  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Наименование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лекарственного препарата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377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&lt;**&gt;</w:t>
              </w:r>
            </w:hyperlink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Усредненный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частоты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предоставления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Единицы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измерения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ССД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378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&lt;***&gt;</w:t>
              </w:r>
            </w:hyperlink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СКД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379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&lt;****&gt;</w:t>
              </w:r>
            </w:hyperlink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J01FA</w:t>
            </w: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Макролиды        </w:t>
            </w:r>
          </w:p>
        </w:tc>
        <w:tc>
          <w:tcPr>
            <w:tcW w:w="26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 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Азитромицин     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 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0,5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2,5 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Джозамицин      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 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1,5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21  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Кларитромицин   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 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0,5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7,5 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Мидекамицин     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1200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16800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Рокситромицин   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300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4200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L03AC</w:t>
            </w: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Интерлейкины     </w:t>
            </w:r>
          </w:p>
        </w:tc>
        <w:tc>
          <w:tcPr>
            <w:tcW w:w="26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Интерлейкин-2   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0,5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1,5 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rHeight w:val="96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R01AB</w:t>
            </w: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Симпатомиметики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в комбинации с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другими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средствами,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кроме  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кортикостероидов </w:t>
            </w:r>
          </w:p>
        </w:tc>
        <w:tc>
          <w:tcPr>
            <w:tcW w:w="26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0,4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Ацетилцистеин + 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Туаминогептан   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Тер. Доз.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6 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42  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R01AD</w:t>
            </w: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Кортикостероиды  </w:t>
            </w:r>
          </w:p>
        </w:tc>
        <w:tc>
          <w:tcPr>
            <w:tcW w:w="26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0,3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Дексаметазон + Неомицин +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Полимиксин B + Фенилэфрин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Тер. Доз.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 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28  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R01AX</w:t>
            </w: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Другие назальные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препараты        </w:t>
            </w:r>
          </w:p>
        </w:tc>
        <w:tc>
          <w:tcPr>
            <w:tcW w:w="26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0,9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Морская вода    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Тер. Доз.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 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R02AA</w:t>
            </w: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Антисептики      </w:t>
            </w:r>
          </w:p>
        </w:tc>
        <w:tc>
          <w:tcPr>
            <w:tcW w:w="26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0,8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Амбазон         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250 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Лизоцим + Пиридоксин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160 +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80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1280 +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640 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Гексализ        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160 +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80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1280 +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640 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rHeight w:val="128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R03DX</w:t>
            </w: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Прочие средства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системного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действия для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лечения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обструктивных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заболеваний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дыхательных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путей            </w:t>
            </w:r>
          </w:p>
        </w:tc>
        <w:tc>
          <w:tcPr>
            <w:tcW w:w="26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0,6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Фенспирид       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160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2240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R05CB</w:t>
            </w: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Муколитические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препараты        </w:t>
            </w:r>
          </w:p>
        </w:tc>
        <w:tc>
          <w:tcPr>
            <w:tcW w:w="26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 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Амброксол       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 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0,06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0,42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Ацетилцистеин   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 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0,6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4,2   </w:t>
            </w: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R06AE</w:t>
            </w: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пиперазина       </w:t>
            </w:r>
          </w:p>
        </w:tc>
        <w:tc>
          <w:tcPr>
            <w:tcW w:w="26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0,5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D334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Цетиризин       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45" w:rsidRDefault="00ED334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140   </w:t>
            </w:r>
          </w:p>
        </w:tc>
      </w:tr>
    </w:tbl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" w:name="Par376"/>
      <w:bookmarkEnd w:id="2"/>
      <w:r>
        <w:rPr>
          <w:rFonts w:ascii="Calibri" w:hAnsi="Calibri" w:cs="Calibri"/>
        </w:rPr>
        <w:t xml:space="preserve">&lt;*&gt; Международная статистическая </w:t>
      </w:r>
      <w:hyperlink r:id="rId6" w:history="1">
        <w:r>
          <w:rPr>
            <w:rFonts w:ascii="Calibri" w:hAnsi="Calibri" w:cs="Calibri"/>
            <w:color w:val="0000FF"/>
          </w:rPr>
          <w:t>классификация</w:t>
        </w:r>
      </w:hyperlink>
      <w:r>
        <w:rPr>
          <w:rFonts w:ascii="Calibri" w:hAnsi="Calibri" w:cs="Calibri"/>
        </w:rPr>
        <w:t xml:space="preserve"> болезней и проблем, связанных со здоровьем, X пересмотра.</w:t>
      </w: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377"/>
      <w:bookmarkEnd w:id="3"/>
      <w:r>
        <w:rPr>
          <w:rFonts w:ascii="Calibri" w:hAnsi="Calibri" w:cs="Calibri"/>
        </w:rPr>
        <w:t>&lt;**&gt; 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препарата.</w:t>
      </w: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378"/>
      <w:bookmarkEnd w:id="4"/>
      <w:r>
        <w:rPr>
          <w:rFonts w:ascii="Calibri" w:hAnsi="Calibri" w:cs="Calibri"/>
        </w:rPr>
        <w:t>&lt;***&gt; Средняя суточная доза.</w:t>
      </w: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379"/>
      <w:bookmarkEnd w:id="5"/>
      <w:r>
        <w:rPr>
          <w:rFonts w:ascii="Calibri" w:hAnsi="Calibri" w:cs="Calibri"/>
        </w:rPr>
        <w:t>&lt;****&gt; Средняя курсовая доза.</w:t>
      </w: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Примечания:</w:t>
      </w: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Лекарственные препараты для медицинского применения, зарегистрированные на </w:t>
      </w:r>
      <w:r>
        <w:rPr>
          <w:rFonts w:ascii="Calibri" w:hAnsi="Calibri" w:cs="Calibri"/>
        </w:rPr>
        <w:lastRenderedPageBreak/>
        <w:t>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 При назначении лекарственных препаратов для медицинского применения детям доза определяется с учетом массы тела, возраста в соответствии с инструкцией по применению лекарственного препарата для медицинского применения.</w:t>
      </w: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 (</w:t>
      </w:r>
      <w:hyperlink r:id="rId7" w:history="1">
        <w:r>
          <w:rPr>
            <w:rFonts w:ascii="Calibri" w:hAnsi="Calibri" w:cs="Calibri"/>
            <w:color w:val="0000FF"/>
          </w:rPr>
          <w:t>часть 5 статьи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3446)).</w:t>
      </w: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D3345" w:rsidRDefault="00ED33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D3345" w:rsidRDefault="00ED3345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ED3345" w:rsidRDefault="00ED3345"/>
    <w:sectPr w:rsidR="00ED3345" w:rsidSect="004E51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D3345"/>
    <w:rsid w:val="00ED3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D334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4F7876DA788AFA992A8AADD8B50DD65F0F7D1A0B631E3B80A4BEA39FF185362D64E157994B57684u6OF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4F7876DA788AFA992A8ABD99850DD65F0FAD1A8BD64B4BA5B1EE4u3OCM" TargetMode="External"/><Relationship Id="rId5" Type="http://schemas.openxmlformats.org/officeDocument/2006/relationships/hyperlink" Target="consultantplus://offline/ref=64F7876DA788AFA992A8ABD99850DD65F0FAD1A8BD64B4BA5B1EE4u3OCM" TargetMode="External"/><Relationship Id="rId4" Type="http://schemas.openxmlformats.org/officeDocument/2006/relationships/hyperlink" Target="consultantplus://offline/ref=64F7876DA788AFA992A8AADD8B50DD65F0F7D1A0B631E3B80A4BEA39FF185362D64E157994B5718Cu6O5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2201</Words>
  <Characters>12546</Characters>
  <Application>Microsoft Office Word</Application>
  <DocSecurity>0</DocSecurity>
  <Lines>104</Lines>
  <Paragraphs>29</Paragraphs>
  <ScaleCrop>false</ScaleCrop>
  <Company/>
  <LinksUpToDate>false</LinksUpToDate>
  <CharactersWithSpaces>14718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PrikinAV</dc:creator>
  <cp:lastModifiedBy>PrikinAV</cp:lastModifiedBy>
  <cp:revision>1</cp:revision>
  <dcterms:created xsi:type="dcterms:W3CDTF">2013-08-19T12:14:00Z</dcterms:created>
  <dcterms:modified xsi:type="dcterms:W3CDTF">2013-08-19T12:14:00Z</dcterms:modified>
</cp:coreProperties>
</file>